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2F4C81" w14:paraId="1077A71D" wp14:textId="2517CD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1C4B71CF" wp14:textId="08BF7DCB">
      <w:pPr>
        <w:pStyle w:val="Heading2"/>
        <w:keepNext w:val="1"/>
        <w:ind w:left="-180" w:firstLine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ELF 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Complaints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olicy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302F4C81" w14:paraId="7802881F" wp14:textId="7723A9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0720E3E5" wp14:textId="73AFBC8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Introduction and 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Overview </w:t>
      </w:r>
    </w:p>
    <w:p xmlns:wp14="http://schemas.microsoft.com/office/word/2010/wordml" w:rsidP="302F4C81" w14:paraId="3D9AB686" wp14:textId="4BB573A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5A4B1FF5" wp14:textId="3ACFCBD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Exeter Leukaemia Fund (E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LF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)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aims t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 provide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supporters and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service users with the best possible service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However, we recognise that from time to time there may be occasions when users of our services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or our supporters,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feel that the quality or level of service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provided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falls short of what they could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reasonably expect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302F4C81" w14:paraId="46BA40DF" wp14:textId="25AF5B66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77CDC899" wp14:textId="51F1BAE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continued goodwill is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greatly valued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us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we would expect to resolve any day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day difficulties or complaints informally and as quickly as possible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the first instance we would expect you to raise any complaint directly with the member of staff concerned.</w:t>
      </w:r>
    </w:p>
    <w:p xmlns:wp14="http://schemas.microsoft.com/office/word/2010/wordml" w:rsidP="302F4C81" w14:paraId="58943BA2" wp14:textId="318D8916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128C18A7" wp14:textId="5C6021A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procedure outlined below is intended for use by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supporters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use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rs of our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services, where informal communication has not resolved the problem.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You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should also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intended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use by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individuals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refer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this policy if you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are external to the organisation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who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would like to make a complaint about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people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someone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working for on or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on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behalf of Exeter Leukaemia Fund.</w:t>
      </w:r>
    </w:p>
    <w:p xmlns:wp14="http://schemas.microsoft.com/office/word/2010/wordml" w:rsidP="302F4C81" w14:paraId="2B5789E6" wp14:textId="6DA45D7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0373EFCA" wp14:textId="053F87C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will always treat you with courtesy and respect, listen to what you say, keep you informed about our progress, provide you will a prompt response and tell you who to go to if you want to escalate your complaint further.</w:t>
      </w:r>
    </w:p>
    <w:p xmlns:wp14="http://schemas.microsoft.com/office/word/2010/wordml" w:rsidP="302F4C81" w14:paraId="7E557810" wp14:textId="7E9DD4F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5890C133" wp14:textId="5BCCD93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you should do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if you have a complaint about ELF, our 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services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a member of our team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xmlns:wp14="http://schemas.microsoft.com/office/word/2010/wordml" w:rsidP="302F4C81" w14:paraId="0078FA6A" wp14:textId="79427007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3E6D8926" wp14:textId="6654BCF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complaint should be made either in person, or by telephone, letter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email to the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Chief Executive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Officer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who will acknowledge, in writing within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ten working days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the receipt of any complaint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the complaint is about the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Chief Executive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Officer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complaint should be addressed to the Chair (marked ‘</w:t>
      </w:r>
      <w:r w:rsidRPr="302F4C81" w:rsidR="1507CA6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confidential’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)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</w:p>
    <w:p xmlns:wp14="http://schemas.microsoft.com/office/word/2010/wordml" w:rsidP="302F4C81" w14:paraId="36C8CBFB" wp14:textId="6CE780E8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4F930210" wp14:textId="78AF8869">
      <w:pPr>
        <w:pStyle w:val="NormalwithLineSpacing"/>
        <w:keepLines w:val="0"/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Exeter Leukaemia Fund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do:</w:t>
      </w:r>
    </w:p>
    <w:p xmlns:wp14="http://schemas.microsoft.com/office/word/2010/wordml" w:rsidP="302F4C81" w14:paraId="0272EDAF" wp14:textId="7607F40F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28BD3FE9" wp14:textId="6604F39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Chief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Executive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Officer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(or Chair) will investigate the circumstances leading to the complaint and will communicate the results of the investigation to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within a reasonable time – normally within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one calendar month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the complaint being received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the complaint is found to b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 justified, the Chief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Executive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Officer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(or Chair) will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discuss any further action with you.</w:t>
      </w:r>
    </w:p>
    <w:p xmlns:wp14="http://schemas.microsoft.com/office/word/2010/wordml" w:rsidP="302F4C81" w14:paraId="5AB96F69" wp14:textId="30E913E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17F9A08A" wp14:textId="4475DAB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to do if you wish to a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ppeal</w:t>
      </w: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our decision</w:t>
      </w:r>
    </w:p>
    <w:p xmlns:wp14="http://schemas.microsoft.com/office/word/2010/wordml" w:rsidP="302F4C81" w14:paraId="3E5A0820" wp14:textId="495ED7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26D4CB82" wp14:textId="2E4B435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are not satisfied with the outcome of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complaint, then you are welcome to escalate your concerns to the Board of Trustees. A panel consisting of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 fewer than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two Trustees will consider your appeal and discuss any further action with you. The decision of the appeal panel is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final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no further appeals will be considered by Exeter Leukaemia Fund</w:t>
      </w:r>
    </w:p>
    <w:p xmlns:wp14="http://schemas.microsoft.com/office/word/2010/wordml" w:rsidP="302F4C81" w14:paraId="6BF16F0E" wp14:textId="79F8320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316BD990" wp14:textId="0E775F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to do if we are unable to reach a resolution</w:t>
      </w:r>
    </w:p>
    <w:p xmlns:wp14="http://schemas.microsoft.com/office/word/2010/wordml" w:rsidP="302F4C81" w14:paraId="108BBE95" wp14:textId="42C802F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33B9F8EE" wp14:textId="3B147A0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the unlikely event that we are not able to resolve your complaint, you may wish to escalate your concern to the Fundraising Regulator.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hyperlink r:id="Rb4886791621d4559">
        <w:r w:rsidRPr="302F4C81" w:rsidR="1507CA6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www.fundraisingregulator.org.uk</w:t>
        </w:r>
      </w:hyperlink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</w:p>
    <w:p xmlns:wp14="http://schemas.microsoft.com/office/word/2010/wordml" w:rsidP="302F4C81" w14:paraId="2DD3723F" wp14:textId="3ADBE63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23709B66" wp14:textId="578AD44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Confidentiality </w:t>
      </w:r>
    </w:p>
    <w:p xmlns:wp14="http://schemas.microsoft.com/office/word/2010/wordml" w:rsidP="302F4C81" w14:paraId="5A97896D" wp14:textId="613293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2516A3F2" wp14:textId="04DBA3C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 complaints will be treated in the strictest confidence and in line with our Privacy Policy.</w:t>
      </w:r>
    </w:p>
    <w:p xmlns:wp14="http://schemas.microsoft.com/office/word/2010/wordml" w:rsidP="302F4C81" w14:paraId="2013CE13" wp14:textId="53B4DA6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3890A81A" wp14:textId="17FB256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Improving our services</w:t>
      </w:r>
    </w:p>
    <w:p xmlns:wp14="http://schemas.microsoft.com/office/word/2010/wordml" w:rsidP="302F4C81" w14:paraId="6EEFFA75" wp14:textId="65C9048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161EB8C2" wp14:textId="3842A4A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always striving to improve and will treat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comments and complaints as an opportunity to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learn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We are happy to acknowledge mistakes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make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apologise for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them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then try to prevent them from happening again in the future. Thank you for helping us to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better service.</w:t>
      </w:r>
    </w:p>
    <w:p xmlns:wp14="http://schemas.microsoft.com/office/word/2010/wordml" w:rsidP="302F4C81" w14:paraId="79447D63" wp14:textId="260C31A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528EEF0D" wp14:textId="181EA7B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Chief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Executive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Officer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(or Chair) will keep the Trustee Board informed of the number and nature of complaints, and the outcomes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S/he will report to the Board on this at least annually.</w:t>
      </w:r>
    </w:p>
    <w:p xmlns:wp14="http://schemas.microsoft.com/office/word/2010/wordml" w:rsidP="302F4C81" w14:paraId="3E0C17B2" wp14:textId="4D851921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09FBCB1C" wp14:textId="0F1863D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you have a complaint, contact:</w:t>
      </w:r>
    </w:p>
    <w:p xmlns:wp14="http://schemas.microsoft.com/office/word/2010/wordml" w:rsidP="302F4C81" w14:paraId="5F8311AC" wp14:textId="5D16FC00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7498C411" wp14:textId="39A7C305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Chief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Executive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Officer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(or Chair)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at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Exeter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Leukaemia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 </w:t>
      </w:r>
    </w:p>
    <w:p xmlns:wp14="http://schemas.microsoft.com/office/word/2010/wordml" w:rsidP="302F4C81" w14:paraId="7840F250" wp14:textId="697400FD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Tel: 01392 493344</w:t>
      </w:r>
    </w:p>
    <w:p xmlns:wp14="http://schemas.microsoft.com/office/word/2010/wordml" w:rsidP="302F4C81" w14:paraId="72DE5814" wp14:textId="637F56AD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9607949f0a054995">
        <w:r w:rsidRPr="302F4C81" w:rsidR="1507CA6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molly@elfcharity.org.uk</w:t>
        </w:r>
      </w:hyperlink>
    </w:p>
    <w:p xmlns:wp14="http://schemas.microsoft.com/office/word/2010/wordml" w:rsidP="302F4C81" w14:paraId="218AFF5C" wp14:textId="71555D61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Address: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Exeter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Leukaemia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Fund, 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Haematology Centre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Royal Devon &amp; Exeter Hospital</w:t>
      </w:r>
      <w:hyperlink r:id="Rd60a6172f29540e7">
        <w:r w:rsidRPr="302F4C81" w:rsidR="1507CA6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,</w:t>
        </w:r>
      </w:hyperlink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EX2 5DW</w:t>
      </w: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02F4C81" w14:paraId="524AAC08" wp14:textId="7EF673A4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302F4C81" w14:paraId="24055AFA" wp14:textId="0C9DA16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456E4476" wp14:textId="56FBE31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74BA"/>
          <w:sz w:val="22"/>
          <w:szCs w:val="22"/>
          <w:lang w:val="en-US"/>
        </w:rPr>
      </w:pPr>
      <w:r w:rsidRPr="302F4C81" w:rsidR="1507CA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74BA"/>
          <w:sz w:val="22"/>
          <w:szCs w:val="22"/>
          <w:lang w:val="en-US"/>
        </w:rPr>
        <w:t>Approval and Review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302F4C81" w:rsidTr="302F4C81" w14:paraId="4ABFE2A4">
        <w:trPr>
          <w:trHeight w:val="300"/>
        </w:trPr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302F4C81" w:rsidP="302F4C81" w:rsidRDefault="302F4C81" w14:paraId="3B52B164" w14:textId="78EBBE7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2F4C81" w:rsidR="302F4C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64646"/>
                <w:sz w:val="22"/>
                <w:szCs w:val="22"/>
                <w:lang w:val="en-GB"/>
              </w:rPr>
              <w:t xml:space="preserve"> </w:t>
            </w:r>
            <w:r w:rsidRPr="302F4C81" w:rsidR="302F4C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Approval By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302F4C81" w:rsidP="302F4C81" w:rsidRDefault="302F4C81" w14:paraId="0A4795D8" w14:textId="51BB786F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2F4C81" w:rsidR="302F4C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302F4C81" w:rsidP="302F4C81" w:rsidRDefault="302F4C81" w14:paraId="183F7115" w14:textId="2CCED00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2F4C81" w:rsidR="302F4C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Next Review Date</w:t>
            </w:r>
          </w:p>
        </w:tc>
      </w:tr>
      <w:tr w:rsidR="302F4C81" w:rsidTr="302F4C81" w14:paraId="1B51780E">
        <w:trPr>
          <w:trHeight w:val="300"/>
        </w:trPr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302F4C81" w:rsidP="302F4C81" w:rsidRDefault="302F4C81" w14:paraId="36AD1E43" w14:textId="0E9AB0D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2F4C81" w:rsidR="302F4C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Trustee Board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592DC000" w:rsidP="302F4C81" w:rsidRDefault="592DC000" w14:paraId="39113E3F" w14:textId="5302ABAF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02F4C81" w:rsidR="592DC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February 2023</w:t>
            </w:r>
            <w:r w:rsidRPr="302F4C81" w:rsidR="302F4C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:rsidR="592DC000" w:rsidP="302F4C81" w:rsidRDefault="592DC000" w14:paraId="52AFA65E" w14:textId="10DE5AFC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2F4C81" w:rsidR="592DC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2028</w:t>
            </w:r>
          </w:p>
        </w:tc>
      </w:tr>
    </w:tbl>
    <w:p xmlns:wp14="http://schemas.microsoft.com/office/word/2010/wordml" w:rsidP="302F4C81" w14:paraId="3C1BDB93" wp14:textId="67D58E9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2F4C81" w14:paraId="2C078E63" wp14:textId="1D44CC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2e633e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cd9370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2d459d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d687e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2d63d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cdd41f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aeeec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CCC928"/>
    <w:rsid w:val="1507CA6C"/>
    <w:rsid w:val="287F31BF"/>
    <w:rsid w:val="29CCC928"/>
    <w:rsid w:val="302F4C81"/>
    <w:rsid w:val="592DC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C928"/>
  <w15:chartTrackingRefBased/>
  <w15:docId w15:val="{288A6F70-182F-4468-97F5-451D07BF2A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ithLineSpacing" w:customStyle="true">
    <w:uiPriority w:val="1"/>
    <w:name w:val="Normal with Line Spacing"/>
    <w:basedOn w:val="Normal"/>
    <w:rsid w:val="302F4C81"/>
    <w:rPr>
      <w:rFonts w:ascii="Trebuchet MS" w:hAnsi="Trebuchet MS" w:eastAsia="Times New Roman" w:cs="Times New Roman"/>
      <w:sz w:val="22"/>
      <w:szCs w:val="22"/>
      <w:lang w:eastAsia="en-US"/>
    </w:rPr>
    <w:pPr>
      <w:keepLines w:val="1"/>
      <w:spacing w:after="24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8e83b91898b49f1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9607949f0a054995" Type="http://schemas.openxmlformats.org/officeDocument/2006/relationships/hyperlink" Target="mailto:molly@elfcharity.org.uk" TargetMode="External"/><Relationship Id="rId1" Type="http://schemas.openxmlformats.org/officeDocument/2006/relationships/styles" Target="styles.xml"/><Relationship Id="Rd60a6172f29540e7" Type="http://schemas.openxmlformats.org/officeDocument/2006/relationships/hyperlink" Target="https://exeterleukaemiafund106.sharepoint.com/sites/CEO_Governance/_layouts/15/Doc.aspx?sourcedoc=%7B3E37EF05-6901-4D02-8232-9C57F2B79DCB%7D&amp;file=Employee_Handbook_Revision_Nov2022_V3%20MS%20Comments.docx&amp;action=default&amp;mobileredirect=true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b4886791621d4559" Type="http://schemas.openxmlformats.org/officeDocument/2006/relationships/hyperlink" Target="http://www.fundraisingregulato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E897480F3D340830C6414D93548B8" ma:contentTypeVersion="4" ma:contentTypeDescription="Create a new document." ma:contentTypeScope="" ma:versionID="e6ae7e5d1adc37e3512e9ebf045ffa27">
  <xsd:schema xmlns:xsd="http://www.w3.org/2001/XMLSchema" xmlns:xs="http://www.w3.org/2001/XMLSchema" xmlns:p="http://schemas.microsoft.com/office/2006/metadata/properties" xmlns:ns2="eadc9138-1df6-4eeb-8313-11ed1ae7f2b7" targetNamespace="http://schemas.microsoft.com/office/2006/metadata/properties" ma:root="true" ma:fieldsID="11e5bf02b237af30d5bd49fb993d7d5d" ns2:_="">
    <xsd:import namespace="eadc9138-1df6-4eeb-8313-11ed1ae7f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9138-1df6-4eeb-8313-11ed1ae7f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8890F-885A-4D65-8EB7-154439758738}"/>
</file>

<file path=customXml/itemProps2.xml><?xml version="1.0" encoding="utf-8"?>
<ds:datastoreItem xmlns:ds="http://schemas.openxmlformats.org/officeDocument/2006/customXml" ds:itemID="{EA1C08DF-E373-4F5D-9C12-EEF16062EE64}"/>
</file>

<file path=customXml/itemProps3.xml><?xml version="1.0" encoding="utf-8"?>
<ds:datastoreItem xmlns:ds="http://schemas.openxmlformats.org/officeDocument/2006/customXml" ds:itemID="{49A41F50-B237-40AE-885E-BF29093F66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Southwood</dc:creator>
  <cp:keywords/>
  <dc:description/>
  <cp:lastModifiedBy>Molly Southwood</cp:lastModifiedBy>
  <dcterms:created xsi:type="dcterms:W3CDTF">2023-07-06T08:22:34Z</dcterms:created>
  <dcterms:modified xsi:type="dcterms:W3CDTF">2023-07-06T08:23:19Z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0x0101000FCE897480F3D340830C6414D93548B8</vt:lpwstr>
  </property>
</Properties>
</file>